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80" w:rsidRDefault="00572E80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03E6" w:rsidRPr="008D4E92" w:rsidRDefault="000A03E6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E92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8D4E92" w:rsidRPr="00EE5423" w:rsidRDefault="008D4E92" w:rsidP="00EE5423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3E6" w:rsidRPr="00572E80" w:rsidRDefault="000A03E6" w:rsidP="00572E80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572E80" w:rsidRDefault="000A03E6" w:rsidP="00572E80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572E80" w:rsidRDefault="000A03E6" w:rsidP="00572E80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která se konala dne </w:t>
      </w:r>
      <w:r w:rsidR="009D4DEA" w:rsidRPr="00572E80">
        <w:rPr>
          <w:rFonts w:asciiTheme="minorHAnsi" w:hAnsiTheme="minorHAnsi" w:cstheme="minorHAnsi"/>
        </w:rPr>
        <w:t>26</w:t>
      </w:r>
      <w:r w:rsidR="00897089" w:rsidRPr="00572E80">
        <w:rPr>
          <w:rFonts w:asciiTheme="minorHAnsi" w:hAnsiTheme="minorHAnsi" w:cstheme="minorHAnsi"/>
        </w:rPr>
        <w:t>.</w:t>
      </w:r>
      <w:r w:rsidR="00104237" w:rsidRPr="00572E80">
        <w:rPr>
          <w:rFonts w:asciiTheme="minorHAnsi" w:hAnsiTheme="minorHAnsi" w:cstheme="minorHAnsi"/>
        </w:rPr>
        <w:t xml:space="preserve"> </w:t>
      </w:r>
      <w:r w:rsidR="009D4DEA" w:rsidRPr="00572E80">
        <w:rPr>
          <w:rFonts w:asciiTheme="minorHAnsi" w:hAnsiTheme="minorHAnsi" w:cstheme="minorHAnsi"/>
        </w:rPr>
        <w:t>února</w:t>
      </w:r>
      <w:r w:rsidR="00897089" w:rsidRPr="00572E80">
        <w:rPr>
          <w:rFonts w:asciiTheme="minorHAnsi" w:hAnsiTheme="minorHAnsi" w:cstheme="minorHAnsi"/>
        </w:rPr>
        <w:t xml:space="preserve"> </w:t>
      </w:r>
      <w:r w:rsidR="00D3480C" w:rsidRPr="00572E80">
        <w:rPr>
          <w:rFonts w:asciiTheme="minorHAnsi" w:hAnsiTheme="minorHAnsi" w:cstheme="minorHAnsi"/>
        </w:rPr>
        <w:t>201</w:t>
      </w:r>
      <w:r w:rsidR="009D4DEA" w:rsidRPr="00572E80">
        <w:rPr>
          <w:rFonts w:asciiTheme="minorHAnsi" w:hAnsiTheme="minorHAnsi" w:cstheme="minorHAnsi"/>
        </w:rPr>
        <w:t>9</w:t>
      </w:r>
      <w:r w:rsidR="00F6092E" w:rsidRPr="00572E80">
        <w:rPr>
          <w:rFonts w:asciiTheme="minorHAnsi" w:hAnsiTheme="minorHAnsi" w:cstheme="minorHAnsi"/>
        </w:rPr>
        <w:t xml:space="preserve"> od 13:3</w:t>
      </w:r>
      <w:r w:rsidRPr="00572E80">
        <w:rPr>
          <w:rFonts w:asciiTheme="minorHAnsi" w:hAnsiTheme="minorHAnsi" w:cstheme="minorHAnsi"/>
        </w:rPr>
        <w:t>0 hodin ve Velké posluchárně TÚ LF UP</w:t>
      </w:r>
    </w:p>
    <w:p w:rsidR="000A03E6" w:rsidRPr="00572E80" w:rsidRDefault="000A03E6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Přítomni: dle prezenční listiny</w:t>
      </w:r>
    </w:p>
    <w:p w:rsidR="0077240F" w:rsidRPr="00572E80" w:rsidRDefault="0077240F" w:rsidP="00572E80">
      <w:pPr>
        <w:pStyle w:val="Bezmezer"/>
        <w:jc w:val="both"/>
        <w:rPr>
          <w:rFonts w:asciiTheme="minorHAnsi" w:hAnsiTheme="minorHAnsi" w:cstheme="minorHAnsi"/>
        </w:rPr>
      </w:pPr>
    </w:p>
    <w:p w:rsidR="00257B13" w:rsidRPr="00572E80" w:rsidRDefault="000A03E6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P r o g r a m:</w:t>
      </w:r>
    </w:p>
    <w:p w:rsidR="00C56130" w:rsidRPr="00572E80" w:rsidRDefault="00624E2E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Zahájení</w:t>
      </w:r>
    </w:p>
    <w:p w:rsidR="009D4DEA" w:rsidRPr="00572E80" w:rsidRDefault="00E77F55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Informace ředitele FNOL</w:t>
      </w:r>
    </w:p>
    <w:p w:rsidR="009D4DEA" w:rsidRPr="00572E80" w:rsidRDefault="009D4DEA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Dělení finančních prostředků z Národního programu „Dofinancování lékařských fakult v ČR“</w:t>
      </w:r>
    </w:p>
    <w:p w:rsidR="009D4DEA" w:rsidRPr="00572E80" w:rsidRDefault="009D4DEA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Ekonomika LF UP za rok 2018 a dělení finančních prostředků pro rok 2019</w:t>
      </w:r>
    </w:p>
    <w:p w:rsidR="009D4DEA" w:rsidRPr="00572E80" w:rsidRDefault="009D4DEA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Změny legislativních norem na LF UP</w:t>
      </w:r>
    </w:p>
    <w:p w:rsidR="009D4DEA" w:rsidRPr="00572E80" w:rsidRDefault="009D4DEA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Informace děkana LF UP</w:t>
      </w:r>
    </w:p>
    <w:p w:rsidR="00543171" w:rsidRPr="00572E80" w:rsidRDefault="00543171" w:rsidP="00572E80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Různé</w:t>
      </w:r>
    </w:p>
    <w:p w:rsidR="00257B13" w:rsidRDefault="00257B13" w:rsidP="00572E80">
      <w:pPr>
        <w:pStyle w:val="Bezmezer"/>
        <w:jc w:val="both"/>
        <w:rPr>
          <w:rFonts w:asciiTheme="minorHAnsi" w:hAnsiTheme="minorHAnsi" w:cstheme="minorHAnsi"/>
        </w:rPr>
      </w:pPr>
    </w:p>
    <w:p w:rsidR="00572E80" w:rsidRPr="00572E80" w:rsidRDefault="00572E80" w:rsidP="00572E80">
      <w:pPr>
        <w:pStyle w:val="Bezmezer"/>
        <w:jc w:val="both"/>
        <w:rPr>
          <w:rFonts w:asciiTheme="minorHAnsi" w:hAnsiTheme="minorHAnsi" w:cstheme="minorHAnsi"/>
        </w:rPr>
      </w:pPr>
    </w:p>
    <w:p w:rsidR="000A03E6" w:rsidRPr="00572E80" w:rsidRDefault="000A03E6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Zahájení</w:t>
      </w:r>
    </w:p>
    <w:p w:rsidR="009E66D8" w:rsidRPr="00572E80" w:rsidRDefault="000A03E6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Děkan LF UP prof. MUDr. Milan Kolář, Ph.D. </w:t>
      </w:r>
      <w:r w:rsidR="002C07C5" w:rsidRPr="00572E80">
        <w:rPr>
          <w:rFonts w:asciiTheme="minorHAnsi" w:hAnsiTheme="minorHAnsi" w:cstheme="minorHAnsi"/>
        </w:rPr>
        <w:t>s</w:t>
      </w:r>
      <w:r w:rsidRPr="00572E80">
        <w:rPr>
          <w:rFonts w:asciiTheme="minorHAnsi" w:hAnsiTheme="minorHAnsi" w:cstheme="minorHAnsi"/>
        </w:rPr>
        <w:t xml:space="preserve"> ředitelem FNOL </w:t>
      </w:r>
      <w:r w:rsidR="00242321" w:rsidRPr="00572E80">
        <w:rPr>
          <w:rFonts w:asciiTheme="minorHAnsi" w:hAnsiTheme="minorHAnsi" w:cstheme="minorHAnsi"/>
        </w:rPr>
        <w:t>prof</w:t>
      </w:r>
      <w:r w:rsidRPr="00572E80">
        <w:rPr>
          <w:rFonts w:asciiTheme="minorHAnsi" w:hAnsiTheme="minorHAnsi" w:cstheme="minorHAnsi"/>
        </w:rPr>
        <w:t>. MUDr. Romanem Havlíkem, Ph</w:t>
      </w:r>
      <w:r w:rsidR="002C07C5" w:rsidRPr="00572E80">
        <w:rPr>
          <w:rFonts w:asciiTheme="minorHAnsi" w:hAnsiTheme="minorHAnsi" w:cstheme="minorHAnsi"/>
        </w:rPr>
        <w:t xml:space="preserve">.D. zahájili společnou poradu, </w:t>
      </w:r>
      <w:r w:rsidRPr="00572E80">
        <w:rPr>
          <w:rFonts w:asciiTheme="minorHAnsi" w:hAnsiTheme="minorHAnsi" w:cstheme="minorHAnsi"/>
        </w:rPr>
        <w:t xml:space="preserve">přivítali přítomné </w:t>
      </w:r>
      <w:r w:rsidR="005F507E" w:rsidRPr="00572E80">
        <w:rPr>
          <w:rFonts w:asciiTheme="minorHAnsi" w:hAnsiTheme="minorHAnsi" w:cstheme="minorHAnsi"/>
        </w:rPr>
        <w:t>vedoucí zaměstnance jednotlivých</w:t>
      </w:r>
      <w:r w:rsidR="007900C1" w:rsidRPr="00572E80">
        <w:rPr>
          <w:rFonts w:asciiTheme="minorHAnsi" w:hAnsiTheme="minorHAnsi" w:cstheme="minorHAnsi"/>
        </w:rPr>
        <w:t xml:space="preserve"> pracovišť LF UP a FNOL </w:t>
      </w:r>
      <w:r w:rsidR="00572E80">
        <w:rPr>
          <w:rFonts w:asciiTheme="minorHAnsi" w:hAnsiTheme="minorHAnsi" w:cstheme="minorHAnsi"/>
        </w:rPr>
        <w:t xml:space="preserve">        </w:t>
      </w:r>
      <w:r w:rsidR="002C07C5" w:rsidRPr="00572E80">
        <w:rPr>
          <w:rFonts w:asciiTheme="minorHAnsi" w:hAnsiTheme="minorHAnsi" w:cstheme="minorHAnsi"/>
        </w:rPr>
        <w:t xml:space="preserve">i </w:t>
      </w:r>
      <w:r w:rsidR="007900C1" w:rsidRPr="00572E80">
        <w:rPr>
          <w:rFonts w:asciiTheme="minorHAnsi" w:hAnsiTheme="minorHAnsi" w:cstheme="minorHAnsi"/>
        </w:rPr>
        <w:t>jejich zástupce.</w:t>
      </w:r>
    </w:p>
    <w:p w:rsidR="00474358" w:rsidRPr="00572E80" w:rsidRDefault="00474358" w:rsidP="00572E80">
      <w:pPr>
        <w:pStyle w:val="Bezmezer"/>
        <w:jc w:val="both"/>
        <w:rPr>
          <w:rFonts w:asciiTheme="minorHAnsi" w:hAnsiTheme="minorHAnsi" w:cstheme="minorHAnsi"/>
        </w:rPr>
      </w:pPr>
    </w:p>
    <w:p w:rsidR="008C2A0D" w:rsidRPr="00572E80" w:rsidRDefault="008C2A0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Informace ředitele FNOL</w:t>
      </w:r>
    </w:p>
    <w:p w:rsidR="0004691B" w:rsidRDefault="007F3774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Ředitel FNOL prof. </w:t>
      </w:r>
      <w:r w:rsidR="004951B3" w:rsidRPr="00572E80">
        <w:rPr>
          <w:rFonts w:asciiTheme="minorHAnsi" w:hAnsiTheme="minorHAnsi" w:cstheme="minorHAnsi"/>
        </w:rPr>
        <w:t xml:space="preserve">MUDr. </w:t>
      </w:r>
      <w:r w:rsidRPr="00572E80">
        <w:rPr>
          <w:rFonts w:asciiTheme="minorHAnsi" w:hAnsiTheme="minorHAnsi" w:cstheme="minorHAnsi"/>
        </w:rPr>
        <w:t xml:space="preserve">Roman Havlík, Ph.D. informoval přítomné o investicích </w:t>
      </w:r>
      <w:r w:rsidR="0004691B">
        <w:rPr>
          <w:rFonts w:asciiTheme="minorHAnsi" w:hAnsiTheme="minorHAnsi" w:cstheme="minorHAnsi"/>
        </w:rPr>
        <w:t xml:space="preserve">FNOL </w:t>
      </w:r>
      <w:r w:rsidRPr="00572E80">
        <w:rPr>
          <w:rFonts w:asciiTheme="minorHAnsi" w:hAnsiTheme="minorHAnsi" w:cstheme="minorHAnsi"/>
        </w:rPr>
        <w:t>v roce 2019. Bude vybudována nová ambulance a stacionář na HOK, dojde k demolici st</w:t>
      </w:r>
      <w:r w:rsidR="00852BED">
        <w:rPr>
          <w:rFonts w:asciiTheme="minorHAnsi" w:hAnsiTheme="minorHAnsi" w:cstheme="minorHAnsi"/>
        </w:rPr>
        <w:t>aré budovy II. IK a staré pošty</w:t>
      </w:r>
      <w:r w:rsidR="0004691B">
        <w:rPr>
          <w:rFonts w:asciiTheme="minorHAnsi" w:hAnsiTheme="minorHAnsi" w:cstheme="minorHAnsi"/>
        </w:rPr>
        <w:t>.</w:t>
      </w:r>
    </w:p>
    <w:p w:rsidR="0004691B" w:rsidRDefault="00C14B4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Informoval</w:t>
      </w:r>
      <w:r w:rsidR="00852BED">
        <w:rPr>
          <w:rFonts w:asciiTheme="minorHAnsi" w:hAnsiTheme="minorHAnsi" w:cstheme="minorHAnsi"/>
        </w:rPr>
        <w:t xml:space="preserve"> </w:t>
      </w:r>
      <w:r w:rsidR="007F3774" w:rsidRPr="00572E80">
        <w:rPr>
          <w:rFonts w:asciiTheme="minorHAnsi" w:hAnsiTheme="minorHAnsi" w:cstheme="minorHAnsi"/>
        </w:rPr>
        <w:t>vedoucí zaměstnance</w:t>
      </w:r>
      <w:r w:rsidRPr="00572E80">
        <w:rPr>
          <w:rFonts w:asciiTheme="minorHAnsi" w:hAnsiTheme="minorHAnsi" w:cstheme="minorHAnsi"/>
        </w:rPr>
        <w:t xml:space="preserve"> o nepříznivé epidemiologické s</w:t>
      </w:r>
      <w:r w:rsidR="00127E1F" w:rsidRPr="00572E80">
        <w:rPr>
          <w:rFonts w:asciiTheme="minorHAnsi" w:hAnsiTheme="minorHAnsi" w:cstheme="minorHAnsi"/>
        </w:rPr>
        <w:t xml:space="preserve">ituaci ve výskytu spalniček </w:t>
      </w:r>
      <w:r w:rsidR="00572E80">
        <w:rPr>
          <w:rFonts w:asciiTheme="minorHAnsi" w:hAnsiTheme="minorHAnsi" w:cstheme="minorHAnsi"/>
        </w:rPr>
        <w:t xml:space="preserve">                            </w:t>
      </w:r>
      <w:r w:rsidR="00127E1F" w:rsidRPr="00572E80">
        <w:rPr>
          <w:rFonts w:asciiTheme="minorHAnsi" w:hAnsiTheme="minorHAnsi" w:cstheme="minorHAnsi"/>
        </w:rPr>
        <w:t>a o</w:t>
      </w:r>
      <w:r w:rsidR="007F3774" w:rsidRPr="00572E80">
        <w:rPr>
          <w:rFonts w:asciiTheme="minorHAnsi" w:hAnsiTheme="minorHAnsi" w:cstheme="minorHAnsi"/>
        </w:rPr>
        <w:t> </w:t>
      </w:r>
      <w:proofErr w:type="spellStart"/>
      <w:r w:rsidRPr="00572E80">
        <w:rPr>
          <w:rFonts w:asciiTheme="minorHAnsi" w:hAnsiTheme="minorHAnsi" w:cstheme="minorHAnsi"/>
        </w:rPr>
        <w:t>protiepidemiologickém</w:t>
      </w:r>
      <w:proofErr w:type="spellEnd"/>
      <w:r w:rsidRPr="00572E80">
        <w:rPr>
          <w:rFonts w:asciiTheme="minorHAnsi" w:hAnsiTheme="minorHAnsi" w:cstheme="minorHAnsi"/>
        </w:rPr>
        <w:t xml:space="preserve"> opatř</w:t>
      </w:r>
      <w:r w:rsidR="00127E1F" w:rsidRPr="00572E80">
        <w:rPr>
          <w:rFonts w:asciiTheme="minorHAnsi" w:hAnsiTheme="minorHAnsi" w:cstheme="minorHAnsi"/>
        </w:rPr>
        <w:t xml:space="preserve">ení </w:t>
      </w:r>
      <w:r w:rsidRPr="00572E80">
        <w:rPr>
          <w:rFonts w:asciiTheme="minorHAnsi" w:hAnsiTheme="minorHAnsi" w:cstheme="minorHAnsi"/>
        </w:rPr>
        <w:t>z nařízení MZČR.</w:t>
      </w:r>
      <w:r w:rsidR="002A1FD8" w:rsidRPr="00572E80">
        <w:rPr>
          <w:rFonts w:asciiTheme="minorHAnsi" w:hAnsiTheme="minorHAnsi" w:cstheme="minorHAnsi"/>
        </w:rPr>
        <w:t xml:space="preserve"> U</w:t>
      </w:r>
      <w:r w:rsidRPr="00572E80">
        <w:rPr>
          <w:rFonts w:asciiTheme="minorHAnsi" w:hAnsiTheme="minorHAnsi" w:cstheme="minorHAnsi"/>
        </w:rPr>
        <w:t xml:space="preserve"> </w:t>
      </w:r>
      <w:r w:rsidR="002A1FD8" w:rsidRPr="00572E80">
        <w:rPr>
          <w:rFonts w:asciiTheme="minorHAnsi" w:hAnsiTheme="minorHAnsi" w:cstheme="minorHAnsi"/>
        </w:rPr>
        <w:t xml:space="preserve">zaměstnanců na vybraných pracovištích </w:t>
      </w:r>
      <w:r w:rsidR="00F82B87" w:rsidRPr="00572E80">
        <w:rPr>
          <w:rFonts w:asciiTheme="minorHAnsi" w:hAnsiTheme="minorHAnsi" w:cstheme="minorHAnsi"/>
        </w:rPr>
        <w:t xml:space="preserve">(Oddělení </w:t>
      </w:r>
      <w:r w:rsidR="002A1FD8" w:rsidRPr="00572E80">
        <w:rPr>
          <w:rFonts w:asciiTheme="minorHAnsi" w:hAnsiTheme="minorHAnsi" w:cstheme="minorHAnsi"/>
        </w:rPr>
        <w:t>urgentního</w:t>
      </w:r>
      <w:r w:rsidR="00816636" w:rsidRPr="00572E80">
        <w:rPr>
          <w:rFonts w:asciiTheme="minorHAnsi" w:hAnsiTheme="minorHAnsi" w:cstheme="minorHAnsi"/>
        </w:rPr>
        <w:t xml:space="preserve"> </w:t>
      </w:r>
      <w:r w:rsidR="002A1FD8" w:rsidRPr="00572E80">
        <w:rPr>
          <w:rFonts w:asciiTheme="minorHAnsi" w:hAnsiTheme="minorHAnsi" w:cstheme="minorHAnsi"/>
        </w:rPr>
        <w:t>příjmu, Dětská klinika a Klinika chorob kožních a pohlavních) ve věku 20 – 55 let budou stanoveny protilátky. Osobám,</w:t>
      </w:r>
      <w:r w:rsidR="00816636" w:rsidRPr="00572E80">
        <w:rPr>
          <w:rFonts w:asciiTheme="minorHAnsi" w:hAnsiTheme="minorHAnsi" w:cstheme="minorHAnsi"/>
        </w:rPr>
        <w:t xml:space="preserve"> které nedosáhnou </w:t>
      </w:r>
      <w:r w:rsidR="002A1FD8" w:rsidRPr="00572E80">
        <w:rPr>
          <w:rFonts w:asciiTheme="minorHAnsi" w:hAnsiTheme="minorHAnsi" w:cstheme="minorHAnsi"/>
        </w:rPr>
        <w:t xml:space="preserve">protektivní </w:t>
      </w:r>
      <w:r w:rsidR="00127E1F" w:rsidRPr="00572E80">
        <w:rPr>
          <w:rFonts w:asciiTheme="minorHAnsi" w:hAnsiTheme="minorHAnsi" w:cstheme="minorHAnsi"/>
        </w:rPr>
        <w:t>hladiny</w:t>
      </w:r>
      <w:r w:rsidR="004951B3" w:rsidRPr="00572E80">
        <w:rPr>
          <w:rFonts w:asciiTheme="minorHAnsi" w:hAnsiTheme="minorHAnsi" w:cstheme="minorHAnsi"/>
        </w:rPr>
        <w:t>,</w:t>
      </w:r>
      <w:r w:rsidR="00F82B87" w:rsidRPr="00572E80">
        <w:rPr>
          <w:rFonts w:asciiTheme="minorHAnsi" w:hAnsiTheme="minorHAnsi" w:cstheme="minorHAnsi"/>
        </w:rPr>
        <w:t xml:space="preserve"> </w:t>
      </w:r>
      <w:r w:rsidR="00127E1F" w:rsidRPr="00572E80">
        <w:rPr>
          <w:rFonts w:asciiTheme="minorHAnsi" w:hAnsiTheme="minorHAnsi" w:cstheme="minorHAnsi"/>
        </w:rPr>
        <w:t xml:space="preserve">bude doporučeno </w:t>
      </w:r>
      <w:r w:rsidR="0004691B">
        <w:rPr>
          <w:rFonts w:asciiTheme="minorHAnsi" w:hAnsiTheme="minorHAnsi" w:cstheme="minorHAnsi"/>
        </w:rPr>
        <w:t>očkování.</w:t>
      </w:r>
    </w:p>
    <w:p w:rsidR="00C14B4B" w:rsidRPr="00572E80" w:rsidRDefault="00C14B4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Seznámil přítomné s</w:t>
      </w:r>
      <w:r w:rsidR="00CD562E">
        <w:rPr>
          <w:rFonts w:asciiTheme="minorHAnsi" w:hAnsiTheme="minorHAnsi" w:cstheme="minorHAnsi"/>
        </w:rPr>
        <w:t> výsledky výběrového řízení v rámci Absolventského programu FNOL/LF UP v roce 2019</w:t>
      </w:r>
      <w:r w:rsidR="00852BED">
        <w:rPr>
          <w:rFonts w:asciiTheme="minorHAnsi" w:hAnsiTheme="minorHAnsi" w:cstheme="minorHAnsi"/>
        </w:rPr>
        <w:t xml:space="preserve"> – viz příloha č. 1.</w:t>
      </w:r>
    </w:p>
    <w:p w:rsidR="00C14B4B" w:rsidRPr="00572E80" w:rsidRDefault="00816636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Oznámil</w:t>
      </w:r>
      <w:r w:rsidR="00C14B4B" w:rsidRPr="00572E80">
        <w:rPr>
          <w:rFonts w:asciiTheme="minorHAnsi" w:hAnsiTheme="minorHAnsi" w:cstheme="minorHAnsi"/>
        </w:rPr>
        <w:t>, že FNOL</w:t>
      </w:r>
      <w:r w:rsidR="00CF0C99">
        <w:rPr>
          <w:rFonts w:asciiTheme="minorHAnsi" w:hAnsiTheme="minorHAnsi" w:cstheme="minorHAnsi"/>
        </w:rPr>
        <w:t xml:space="preserve"> má nového dodavatele pracovního</w:t>
      </w:r>
      <w:r w:rsidR="00C14B4B" w:rsidRPr="00572E80">
        <w:rPr>
          <w:rFonts w:asciiTheme="minorHAnsi" w:hAnsiTheme="minorHAnsi" w:cstheme="minorHAnsi"/>
        </w:rPr>
        <w:t xml:space="preserve"> prádla pro </w:t>
      </w:r>
      <w:r w:rsidRPr="00572E80">
        <w:rPr>
          <w:rFonts w:asciiTheme="minorHAnsi" w:hAnsiTheme="minorHAnsi" w:cstheme="minorHAnsi"/>
        </w:rPr>
        <w:t>zdravotníky</w:t>
      </w:r>
      <w:r w:rsidR="00C14B4B" w:rsidRPr="00572E80">
        <w:rPr>
          <w:rFonts w:asciiTheme="minorHAnsi" w:hAnsiTheme="minorHAnsi" w:cstheme="minorHAnsi"/>
        </w:rPr>
        <w:t xml:space="preserve">, </w:t>
      </w:r>
      <w:r w:rsidR="00CD562E">
        <w:rPr>
          <w:rFonts w:asciiTheme="minorHAnsi" w:hAnsiTheme="minorHAnsi" w:cstheme="minorHAnsi"/>
        </w:rPr>
        <w:t xml:space="preserve">a to </w:t>
      </w:r>
      <w:r w:rsidR="00C14B4B" w:rsidRPr="00572E80">
        <w:rPr>
          <w:rFonts w:asciiTheme="minorHAnsi" w:hAnsiTheme="minorHAnsi" w:cstheme="minorHAnsi"/>
        </w:rPr>
        <w:t xml:space="preserve">firmu </w:t>
      </w:r>
      <w:proofErr w:type="spellStart"/>
      <w:r w:rsidR="00C14B4B" w:rsidRPr="00572E80">
        <w:rPr>
          <w:rFonts w:asciiTheme="minorHAnsi" w:hAnsiTheme="minorHAnsi" w:cstheme="minorHAnsi"/>
        </w:rPr>
        <w:t>Renatex</w:t>
      </w:r>
      <w:proofErr w:type="spellEnd"/>
      <w:r w:rsidR="00C14B4B" w:rsidRPr="00572E80">
        <w:rPr>
          <w:rFonts w:asciiTheme="minorHAnsi" w:hAnsiTheme="minorHAnsi" w:cstheme="minorHAnsi"/>
        </w:rPr>
        <w:t>.</w:t>
      </w:r>
    </w:p>
    <w:p w:rsidR="00CD562E" w:rsidRDefault="00C14B4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Ředitel diskutoval téma </w:t>
      </w:r>
      <w:r w:rsidR="00127E1F" w:rsidRPr="00572E80">
        <w:rPr>
          <w:rFonts w:asciiTheme="minorHAnsi" w:hAnsiTheme="minorHAnsi" w:cstheme="minorHAnsi"/>
        </w:rPr>
        <w:t>neoprávněné</w:t>
      </w:r>
      <w:r w:rsidR="00852BED">
        <w:rPr>
          <w:rFonts w:asciiTheme="minorHAnsi" w:hAnsiTheme="minorHAnsi" w:cstheme="minorHAnsi"/>
        </w:rPr>
        <w:t>ho</w:t>
      </w:r>
      <w:r w:rsidR="00127E1F" w:rsidRPr="00572E80">
        <w:rPr>
          <w:rFonts w:asciiTheme="minorHAnsi" w:hAnsiTheme="minorHAnsi" w:cstheme="minorHAnsi"/>
        </w:rPr>
        <w:t xml:space="preserve"> </w:t>
      </w:r>
      <w:r w:rsidRPr="00572E80">
        <w:rPr>
          <w:rFonts w:asciiTheme="minorHAnsi" w:hAnsiTheme="minorHAnsi" w:cstheme="minorHAnsi"/>
        </w:rPr>
        <w:t>nahlížení do zdravotní dokumentace</w:t>
      </w:r>
      <w:r w:rsidR="0004691B">
        <w:rPr>
          <w:rFonts w:asciiTheme="minorHAnsi" w:hAnsiTheme="minorHAnsi" w:cstheme="minorHAnsi"/>
        </w:rPr>
        <w:t xml:space="preserve"> a u</w:t>
      </w:r>
      <w:r w:rsidR="00852BED">
        <w:rPr>
          <w:rFonts w:asciiTheme="minorHAnsi" w:hAnsiTheme="minorHAnsi" w:cstheme="minorHAnsi"/>
        </w:rPr>
        <w:t xml:space="preserve">pozornil na </w:t>
      </w:r>
      <w:r w:rsidR="00CD562E">
        <w:rPr>
          <w:rFonts w:asciiTheme="minorHAnsi" w:hAnsiTheme="minorHAnsi" w:cstheme="minorHAnsi"/>
        </w:rPr>
        <w:t xml:space="preserve">dodržování </w:t>
      </w:r>
      <w:r w:rsidR="002A1FD8" w:rsidRPr="00572E80">
        <w:rPr>
          <w:rFonts w:asciiTheme="minorHAnsi" w:hAnsiTheme="minorHAnsi" w:cstheme="minorHAnsi"/>
        </w:rPr>
        <w:t>Příkaz</w:t>
      </w:r>
      <w:r w:rsidR="00CD562E">
        <w:rPr>
          <w:rFonts w:asciiTheme="minorHAnsi" w:hAnsiTheme="minorHAnsi" w:cstheme="minorHAnsi"/>
        </w:rPr>
        <w:t>u</w:t>
      </w:r>
      <w:r w:rsidR="002A1FD8" w:rsidRPr="00572E80">
        <w:rPr>
          <w:rFonts w:asciiTheme="minorHAnsi" w:hAnsiTheme="minorHAnsi" w:cstheme="minorHAnsi"/>
        </w:rPr>
        <w:t xml:space="preserve"> ředitele FNOL a děkana LF UP</w:t>
      </w:r>
      <w:r w:rsidR="00CD562E">
        <w:rPr>
          <w:rFonts w:asciiTheme="minorHAnsi" w:hAnsiTheme="minorHAnsi" w:cstheme="minorHAnsi"/>
        </w:rPr>
        <w:t xml:space="preserve"> týkajícího se vkládání záznamů o výsledcích vědy a výzkumu do RIV za rok 2018 v poměru </w:t>
      </w:r>
      <w:r w:rsidR="0004691B">
        <w:rPr>
          <w:rFonts w:asciiTheme="minorHAnsi" w:hAnsiTheme="minorHAnsi" w:cstheme="minorHAnsi"/>
        </w:rPr>
        <w:t>LF UP/FNOL 1:1 – viz příloha č. 1.</w:t>
      </w:r>
    </w:p>
    <w:p w:rsidR="0048094F" w:rsidRPr="00572E80" w:rsidRDefault="0048094F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Na </w:t>
      </w:r>
      <w:r w:rsidR="00DD7061" w:rsidRPr="00572E80">
        <w:rPr>
          <w:rFonts w:asciiTheme="minorHAnsi" w:hAnsiTheme="minorHAnsi" w:cstheme="minorHAnsi"/>
        </w:rPr>
        <w:t xml:space="preserve">závěr své prezentace informoval o umístění FNOL v anketě </w:t>
      </w:r>
      <w:r w:rsidR="00D25075" w:rsidRPr="00572E80">
        <w:rPr>
          <w:rFonts w:asciiTheme="minorHAnsi" w:hAnsiTheme="minorHAnsi" w:cstheme="minorHAnsi"/>
        </w:rPr>
        <w:t xml:space="preserve">TOP zaměstnavatel 2019 (kategorie farmacie </w:t>
      </w:r>
      <w:r w:rsidR="00852BED">
        <w:rPr>
          <w:rFonts w:asciiTheme="minorHAnsi" w:hAnsiTheme="minorHAnsi" w:cstheme="minorHAnsi"/>
        </w:rPr>
        <w:t xml:space="preserve">a zdravotnictví) </w:t>
      </w:r>
      <w:r w:rsidR="00D25075" w:rsidRPr="00572E80">
        <w:rPr>
          <w:rFonts w:asciiTheme="minorHAnsi" w:hAnsiTheme="minorHAnsi" w:cstheme="minorHAnsi"/>
        </w:rPr>
        <w:t>na 5. místě.</w:t>
      </w:r>
    </w:p>
    <w:p w:rsidR="00461A14" w:rsidRPr="00572E80" w:rsidRDefault="00461A14" w:rsidP="00572E80">
      <w:pPr>
        <w:pStyle w:val="Bezmezer"/>
        <w:jc w:val="both"/>
        <w:rPr>
          <w:rFonts w:asciiTheme="minorHAnsi" w:hAnsiTheme="minorHAnsi" w:cstheme="minorHAnsi"/>
        </w:rPr>
      </w:pPr>
    </w:p>
    <w:p w:rsidR="00D30F69" w:rsidRPr="00572E80" w:rsidRDefault="00D30F69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Dělení finančních prostředků z </w:t>
      </w:r>
      <w:r w:rsidR="008C64AA" w:rsidRPr="00572E80">
        <w:rPr>
          <w:rFonts w:asciiTheme="minorHAnsi" w:hAnsiTheme="minorHAnsi" w:cstheme="minorHAnsi"/>
          <w:b/>
        </w:rPr>
        <w:t>N</w:t>
      </w:r>
      <w:r w:rsidRPr="00572E80">
        <w:rPr>
          <w:rFonts w:asciiTheme="minorHAnsi" w:hAnsiTheme="minorHAnsi" w:cstheme="minorHAnsi"/>
          <w:b/>
        </w:rPr>
        <w:t>árodního programu „Dofinancování lékařských fakult v ČR“</w:t>
      </w:r>
    </w:p>
    <w:p w:rsidR="008D4E92" w:rsidRPr="00572E80" w:rsidRDefault="008D4E92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Děkan LF UP seznámil vedoucí zaměstnance s metodikou dělení finančních prostředků z </w:t>
      </w:r>
      <w:r w:rsidR="008C64AA" w:rsidRPr="00572E80">
        <w:rPr>
          <w:rFonts w:asciiTheme="minorHAnsi" w:hAnsiTheme="minorHAnsi" w:cstheme="minorHAnsi"/>
        </w:rPr>
        <w:t>N</w:t>
      </w:r>
      <w:r w:rsidRPr="00572E80">
        <w:rPr>
          <w:rFonts w:asciiTheme="minorHAnsi" w:hAnsiTheme="minorHAnsi" w:cstheme="minorHAnsi"/>
        </w:rPr>
        <w:t xml:space="preserve">árodního programu „Dofinancování lékařských fakult v ČR“, která byla schválena Akademickým senátem LF UP dne 12. 2. 2019 - viz příloha č. 2. </w:t>
      </w:r>
      <w:r w:rsidR="00D95D9D" w:rsidRPr="00572E80">
        <w:rPr>
          <w:rFonts w:asciiTheme="minorHAnsi" w:hAnsiTheme="minorHAnsi" w:cstheme="minorHAnsi"/>
        </w:rPr>
        <w:t xml:space="preserve">Komentoval každoroční navýšení finančních prostředků </w:t>
      </w:r>
      <w:r w:rsidR="00172D5B" w:rsidRPr="00572E80">
        <w:rPr>
          <w:rFonts w:asciiTheme="minorHAnsi" w:hAnsiTheme="minorHAnsi" w:cstheme="minorHAnsi"/>
        </w:rPr>
        <w:t xml:space="preserve">jednotlivých pracovišť </w:t>
      </w:r>
      <w:r w:rsidR="00572E80">
        <w:rPr>
          <w:rFonts w:asciiTheme="minorHAnsi" w:hAnsiTheme="minorHAnsi" w:cstheme="minorHAnsi"/>
        </w:rPr>
        <w:t xml:space="preserve"> </w:t>
      </w:r>
      <w:r w:rsidR="00236C7F" w:rsidRPr="00572E80">
        <w:rPr>
          <w:rFonts w:asciiTheme="minorHAnsi" w:hAnsiTheme="minorHAnsi" w:cstheme="minorHAnsi"/>
        </w:rPr>
        <w:t>z</w:t>
      </w:r>
      <w:r w:rsidR="00D95D9D" w:rsidRPr="00572E80">
        <w:rPr>
          <w:rFonts w:asciiTheme="minorHAnsi" w:hAnsiTheme="minorHAnsi" w:cstheme="minorHAnsi"/>
        </w:rPr>
        <w:t xml:space="preserve"> </w:t>
      </w:r>
      <w:r w:rsidR="008C64AA" w:rsidRPr="00572E80">
        <w:rPr>
          <w:rFonts w:asciiTheme="minorHAnsi" w:hAnsiTheme="minorHAnsi" w:cstheme="minorHAnsi"/>
        </w:rPr>
        <w:t>N</w:t>
      </w:r>
      <w:r w:rsidR="00D95D9D" w:rsidRPr="00572E80">
        <w:rPr>
          <w:rFonts w:asciiTheme="minorHAnsi" w:hAnsiTheme="minorHAnsi" w:cstheme="minorHAnsi"/>
        </w:rPr>
        <w:t xml:space="preserve">árodního programu </w:t>
      </w:r>
      <w:r w:rsidR="00236C7F" w:rsidRPr="00572E80">
        <w:rPr>
          <w:rFonts w:asciiTheme="minorHAnsi" w:hAnsiTheme="minorHAnsi" w:cstheme="minorHAnsi"/>
        </w:rPr>
        <w:t xml:space="preserve">pro </w:t>
      </w:r>
      <w:r w:rsidR="006B0CEC" w:rsidRPr="00572E80">
        <w:rPr>
          <w:rFonts w:asciiTheme="minorHAnsi" w:hAnsiTheme="minorHAnsi" w:cstheme="minorHAnsi"/>
        </w:rPr>
        <w:t xml:space="preserve">následujících </w:t>
      </w:r>
      <w:r w:rsidR="00236C7F" w:rsidRPr="00572E80">
        <w:rPr>
          <w:rFonts w:asciiTheme="minorHAnsi" w:hAnsiTheme="minorHAnsi" w:cstheme="minorHAnsi"/>
        </w:rPr>
        <w:t>šest let</w:t>
      </w:r>
      <w:r w:rsidR="00D95D9D" w:rsidRPr="00572E80">
        <w:rPr>
          <w:rFonts w:asciiTheme="minorHAnsi" w:hAnsiTheme="minorHAnsi" w:cstheme="minorHAnsi"/>
        </w:rPr>
        <w:t xml:space="preserve"> </w:t>
      </w:r>
      <w:r w:rsidR="00236C7F" w:rsidRPr="00572E80">
        <w:rPr>
          <w:rFonts w:asciiTheme="minorHAnsi" w:hAnsiTheme="minorHAnsi" w:cstheme="minorHAnsi"/>
        </w:rPr>
        <w:t>(</w:t>
      </w:r>
      <w:r w:rsidR="00D95D9D" w:rsidRPr="00572E80">
        <w:rPr>
          <w:rFonts w:asciiTheme="minorHAnsi" w:hAnsiTheme="minorHAnsi" w:cstheme="minorHAnsi"/>
        </w:rPr>
        <w:t>2019 – 2024</w:t>
      </w:r>
      <w:r w:rsidR="00236C7F" w:rsidRPr="00572E80">
        <w:rPr>
          <w:rFonts w:asciiTheme="minorHAnsi" w:hAnsiTheme="minorHAnsi" w:cstheme="minorHAnsi"/>
        </w:rPr>
        <w:t>)</w:t>
      </w:r>
      <w:r w:rsidR="00D95D9D" w:rsidRPr="00572E80">
        <w:rPr>
          <w:rFonts w:asciiTheme="minorHAnsi" w:hAnsiTheme="minorHAnsi" w:cstheme="minorHAnsi"/>
        </w:rPr>
        <w:t xml:space="preserve"> – viz tabulky v příloze č. 2.</w:t>
      </w:r>
    </w:p>
    <w:p w:rsidR="00572E80" w:rsidRPr="00572E80" w:rsidRDefault="00572E80" w:rsidP="00572E80">
      <w:pPr>
        <w:pStyle w:val="Bezmezer"/>
        <w:jc w:val="both"/>
        <w:rPr>
          <w:rFonts w:asciiTheme="minorHAnsi" w:hAnsiTheme="minorHAnsi" w:cstheme="minorHAnsi"/>
        </w:rPr>
      </w:pPr>
    </w:p>
    <w:p w:rsidR="00572E80" w:rsidRDefault="00572E80" w:rsidP="00572E80">
      <w:pPr>
        <w:pStyle w:val="Bezmezer"/>
        <w:ind w:left="720"/>
        <w:jc w:val="both"/>
        <w:rPr>
          <w:rFonts w:asciiTheme="minorHAnsi" w:hAnsiTheme="minorHAnsi" w:cstheme="minorHAnsi"/>
          <w:b/>
        </w:rPr>
      </w:pPr>
    </w:p>
    <w:p w:rsidR="00892719" w:rsidRDefault="00892719" w:rsidP="00892719">
      <w:pPr>
        <w:pStyle w:val="Bezmezer"/>
        <w:ind w:left="7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207A3" w:rsidRPr="00572E80" w:rsidRDefault="001207A3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Ekonomika LF UP za rok 2018 a dělení finančních prostředků pro rok 2019</w:t>
      </w:r>
    </w:p>
    <w:p w:rsidR="00D95D9D" w:rsidRPr="00572E80" w:rsidRDefault="00172D5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Děkan LF UP s</w:t>
      </w:r>
      <w:r w:rsidR="008C64AA" w:rsidRPr="00572E80">
        <w:rPr>
          <w:rFonts w:asciiTheme="minorHAnsi" w:hAnsiTheme="minorHAnsi" w:cstheme="minorHAnsi"/>
        </w:rPr>
        <w:t>eznámil přítomné s metodikou dělení finančních prostředků na LF UP pro rok 2019</w:t>
      </w:r>
      <w:r w:rsidR="00461A14" w:rsidRPr="00572E80">
        <w:rPr>
          <w:rFonts w:asciiTheme="minorHAnsi" w:hAnsiTheme="minorHAnsi" w:cstheme="minorHAnsi"/>
        </w:rPr>
        <w:t>, která byla schválena AS LF UP dne 12. 2. 2019. Na základě schválené metodiky byl připraven návrh rozpočtu LF UP, včetně rozpočtu jednotlivých pracovišť fakulty pro rok 2019 a bude předložen členkám a členům senátu k projednání a schválení na jednání AS LF UP dne 19. 3. 2019. Děkan dále k</w:t>
      </w:r>
      <w:r w:rsidR="00D51FA4" w:rsidRPr="00572E80">
        <w:rPr>
          <w:rFonts w:asciiTheme="minorHAnsi" w:hAnsiTheme="minorHAnsi" w:cstheme="minorHAnsi"/>
        </w:rPr>
        <w:t>omentoval výsledky hospodaření jednotlivých praco</w:t>
      </w:r>
      <w:r w:rsidRPr="00572E80">
        <w:rPr>
          <w:rFonts w:asciiTheme="minorHAnsi" w:hAnsiTheme="minorHAnsi" w:cstheme="minorHAnsi"/>
        </w:rPr>
        <w:t xml:space="preserve">višť za rok 2018 (příloha č. 2) a poděkoval všem vedoucím zaměstnancům za vynikající výsledky a skvělou práci. </w:t>
      </w:r>
      <w:r w:rsidR="00D51FA4" w:rsidRPr="00572E80">
        <w:rPr>
          <w:rFonts w:asciiTheme="minorHAnsi" w:hAnsiTheme="minorHAnsi" w:cstheme="minorHAnsi"/>
        </w:rPr>
        <w:t xml:space="preserve">Další informace se týkaly změny stipendia v prezenční formě DSP na UP </w:t>
      </w:r>
      <w:r w:rsidR="00EE0289" w:rsidRPr="00572E80">
        <w:rPr>
          <w:rFonts w:asciiTheme="minorHAnsi" w:hAnsiTheme="minorHAnsi" w:cstheme="minorHAnsi"/>
        </w:rPr>
        <w:t xml:space="preserve">                             </w:t>
      </w:r>
      <w:r w:rsidR="008C48B7">
        <w:rPr>
          <w:rFonts w:asciiTheme="minorHAnsi" w:hAnsiTheme="minorHAnsi" w:cstheme="minorHAnsi"/>
        </w:rPr>
        <w:t>a implementace metodiky 17+ - viz příloha č. 2.</w:t>
      </w:r>
    </w:p>
    <w:p w:rsidR="00F642E9" w:rsidRPr="00572E80" w:rsidRDefault="00DE17C9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Děkan LF UP požádal přítomné o dotazy a připomínky. Nikdo se nepřihlásil.</w:t>
      </w:r>
    </w:p>
    <w:p w:rsidR="009F7B3A" w:rsidRPr="00572E80" w:rsidRDefault="009F7B3A" w:rsidP="00572E80">
      <w:pPr>
        <w:pStyle w:val="Bezmezer"/>
        <w:jc w:val="both"/>
        <w:rPr>
          <w:rFonts w:asciiTheme="minorHAnsi" w:hAnsiTheme="minorHAnsi" w:cstheme="minorHAnsi"/>
        </w:rPr>
      </w:pPr>
    </w:p>
    <w:p w:rsidR="001207A3" w:rsidRPr="00572E80" w:rsidRDefault="001207A3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Změny legislativních norem na LF UP</w:t>
      </w:r>
    </w:p>
    <w:p w:rsidR="009F7B3A" w:rsidRPr="00572E80" w:rsidRDefault="009F7B3A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Děkan LF UP informoval o změnách legislativních předpisů na LF UP a současně o připravované novele Studijního a zkušebního řádu UP – viz příloha č. 2.</w:t>
      </w:r>
    </w:p>
    <w:p w:rsidR="00BD7E77" w:rsidRPr="00572E80" w:rsidRDefault="00BD7E77" w:rsidP="00852BED">
      <w:pPr>
        <w:pStyle w:val="Bezmezer"/>
        <w:jc w:val="both"/>
        <w:rPr>
          <w:rFonts w:asciiTheme="minorHAnsi" w:hAnsiTheme="minorHAnsi" w:cstheme="minorHAnsi"/>
          <w:b/>
        </w:rPr>
      </w:pPr>
    </w:p>
    <w:p w:rsidR="00A116F8" w:rsidRPr="00572E80" w:rsidRDefault="00A116F8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Informace děkana LF UP</w:t>
      </w:r>
    </w:p>
    <w:p w:rsidR="00C72A5F" w:rsidRPr="00572E80" w:rsidRDefault="005B45D1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Děkan LF UP seznámil vedoucí zaměstnance s aktuálními záležitostmi týkajícími</w:t>
      </w:r>
      <w:r w:rsidR="00E81087" w:rsidRPr="00572E80">
        <w:rPr>
          <w:rFonts w:asciiTheme="minorHAnsi" w:hAnsiTheme="minorHAnsi" w:cstheme="minorHAnsi"/>
        </w:rPr>
        <w:t xml:space="preserve"> se fakulty – viz příloha č. 2 </w:t>
      </w:r>
      <w:r w:rsidR="004A53D7" w:rsidRPr="00572E80">
        <w:rPr>
          <w:rFonts w:asciiTheme="minorHAnsi" w:hAnsiTheme="minorHAnsi" w:cstheme="minorHAnsi"/>
        </w:rPr>
        <w:t xml:space="preserve">   </w:t>
      </w:r>
      <w:r w:rsidR="00E81087" w:rsidRPr="00572E80">
        <w:rPr>
          <w:rFonts w:asciiTheme="minorHAnsi" w:hAnsiTheme="minorHAnsi" w:cstheme="minorHAnsi"/>
        </w:rPr>
        <w:t xml:space="preserve">a následně </w:t>
      </w:r>
      <w:r w:rsidR="003272E9" w:rsidRPr="00572E80">
        <w:rPr>
          <w:rFonts w:asciiTheme="minorHAnsi" w:hAnsiTheme="minorHAnsi" w:cstheme="minorHAnsi"/>
        </w:rPr>
        <w:t>požádal o dotazy. Nikdo se nepřihlásil</w:t>
      </w:r>
      <w:r w:rsidR="00620B34" w:rsidRPr="00572E80">
        <w:rPr>
          <w:rFonts w:asciiTheme="minorHAnsi" w:hAnsiTheme="minorHAnsi" w:cstheme="minorHAnsi"/>
        </w:rPr>
        <w:t>.</w:t>
      </w:r>
    </w:p>
    <w:p w:rsidR="00993E17" w:rsidRPr="00572E80" w:rsidRDefault="00993E17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572E80" w:rsidRDefault="000C638B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72E80">
        <w:rPr>
          <w:rFonts w:asciiTheme="minorHAnsi" w:hAnsiTheme="minorHAnsi" w:cstheme="minorHAnsi"/>
          <w:b/>
        </w:rPr>
        <w:t>Různé</w:t>
      </w:r>
    </w:p>
    <w:p w:rsidR="00993E17" w:rsidRPr="00572E80" w:rsidRDefault="00461A14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Do bodu „Různé“ se nikdo nepřihlásil.</w:t>
      </w:r>
    </w:p>
    <w:p w:rsidR="00481E29" w:rsidRPr="00572E80" w:rsidRDefault="00481E29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572E80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572E80" w:rsidRDefault="0026197E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Na závěr</w:t>
      </w:r>
      <w:r w:rsidR="000C638B" w:rsidRPr="00572E80">
        <w:rPr>
          <w:rFonts w:asciiTheme="minorHAnsi" w:hAnsiTheme="minorHAnsi" w:cstheme="minorHAnsi"/>
        </w:rPr>
        <w:t xml:space="preserve"> </w:t>
      </w:r>
      <w:r w:rsidR="00242321" w:rsidRPr="00572E80">
        <w:rPr>
          <w:rFonts w:asciiTheme="minorHAnsi" w:hAnsiTheme="minorHAnsi" w:cstheme="minorHAnsi"/>
        </w:rPr>
        <w:t xml:space="preserve">porady </w:t>
      </w:r>
      <w:r w:rsidR="000C638B" w:rsidRPr="00572E80">
        <w:rPr>
          <w:rFonts w:asciiTheme="minorHAnsi" w:hAnsiTheme="minorHAnsi" w:cstheme="minorHAnsi"/>
        </w:rPr>
        <w:t xml:space="preserve">děkan </w:t>
      </w:r>
      <w:r w:rsidR="00242321" w:rsidRPr="00572E80">
        <w:rPr>
          <w:rFonts w:asciiTheme="minorHAnsi" w:hAnsiTheme="minorHAnsi" w:cstheme="minorHAnsi"/>
        </w:rPr>
        <w:t xml:space="preserve">LF UP </w:t>
      </w:r>
      <w:r w:rsidR="000C638B" w:rsidRPr="00572E80">
        <w:rPr>
          <w:rFonts w:asciiTheme="minorHAnsi" w:hAnsiTheme="minorHAnsi" w:cstheme="minorHAnsi"/>
        </w:rPr>
        <w:t xml:space="preserve">prof. MUDr. Milan Kolář, Ph.D. </w:t>
      </w:r>
      <w:r w:rsidR="00461A14" w:rsidRPr="00572E80">
        <w:rPr>
          <w:rFonts w:asciiTheme="minorHAnsi" w:hAnsiTheme="minorHAnsi" w:cstheme="minorHAnsi"/>
        </w:rPr>
        <w:t xml:space="preserve">i jménem ředitele FNOL prof. MUDr. Romana Havlíka, Ph.D. </w:t>
      </w:r>
      <w:r w:rsidR="000C638B" w:rsidRPr="00572E80">
        <w:rPr>
          <w:rFonts w:asciiTheme="minorHAnsi" w:hAnsiTheme="minorHAnsi" w:cstheme="minorHAnsi"/>
        </w:rPr>
        <w:t>podě</w:t>
      </w:r>
      <w:r w:rsidR="0021162A" w:rsidRPr="00572E80">
        <w:rPr>
          <w:rFonts w:asciiTheme="minorHAnsi" w:hAnsiTheme="minorHAnsi" w:cstheme="minorHAnsi"/>
        </w:rPr>
        <w:t xml:space="preserve">koval všem přítomným </w:t>
      </w:r>
      <w:r w:rsidR="00242321" w:rsidRPr="00572E80">
        <w:rPr>
          <w:rFonts w:asciiTheme="minorHAnsi" w:hAnsiTheme="minorHAnsi" w:cstheme="minorHAnsi"/>
        </w:rPr>
        <w:t xml:space="preserve">vedoucím zaměstnancům a jejich zástupcům </w:t>
      </w:r>
      <w:r w:rsidR="0021162A" w:rsidRPr="00572E80">
        <w:rPr>
          <w:rFonts w:asciiTheme="minorHAnsi" w:hAnsiTheme="minorHAnsi" w:cstheme="minorHAnsi"/>
        </w:rPr>
        <w:t>za účast</w:t>
      </w:r>
      <w:r w:rsidR="00A116F8" w:rsidRPr="00572E80">
        <w:rPr>
          <w:rFonts w:asciiTheme="minorHAnsi" w:hAnsiTheme="minorHAnsi" w:cstheme="minorHAnsi"/>
        </w:rPr>
        <w:t xml:space="preserve"> na společném jednání</w:t>
      </w:r>
      <w:r w:rsidR="00BD7E77" w:rsidRPr="00572E80">
        <w:rPr>
          <w:rFonts w:asciiTheme="minorHAnsi" w:hAnsiTheme="minorHAnsi" w:cstheme="minorHAnsi"/>
        </w:rPr>
        <w:t>. Současně vyjádřil přesvědčení, že kvalitní vzájemná spolupráce obou organizací se odráží na výborných výsledcích</w:t>
      </w:r>
      <w:r w:rsidR="00172D5B" w:rsidRPr="00572E80">
        <w:rPr>
          <w:rFonts w:asciiTheme="minorHAnsi" w:hAnsiTheme="minorHAnsi" w:cstheme="minorHAnsi"/>
        </w:rPr>
        <w:t>, kterých LF UP a FNOL dosahují.</w:t>
      </w:r>
    </w:p>
    <w:p w:rsidR="00BD7E77" w:rsidRPr="00572E80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</w:p>
    <w:p w:rsidR="00993E17" w:rsidRPr="00572E80" w:rsidRDefault="00993E17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Prof. MUDr. Milan Kolář, Ph.D.                                                                              </w:t>
      </w:r>
      <w:r w:rsidR="00242321" w:rsidRPr="00572E80">
        <w:rPr>
          <w:rFonts w:asciiTheme="minorHAnsi" w:hAnsiTheme="minorHAnsi" w:cstheme="minorHAnsi"/>
        </w:rPr>
        <w:t>Prof</w:t>
      </w:r>
      <w:r w:rsidRPr="00572E80">
        <w:rPr>
          <w:rFonts w:asciiTheme="minorHAnsi" w:hAnsiTheme="minorHAnsi" w:cstheme="minorHAnsi"/>
        </w:rPr>
        <w:t>. MUDr. Roman Havlík, Ph.D.</w:t>
      </w:r>
    </w:p>
    <w:p w:rsidR="000C638B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</w:p>
    <w:p w:rsidR="00481E29" w:rsidRPr="00572E80" w:rsidRDefault="00481E29" w:rsidP="00572E80">
      <w:pPr>
        <w:pStyle w:val="Bezmezer"/>
        <w:jc w:val="both"/>
        <w:rPr>
          <w:rFonts w:asciiTheme="minorHAnsi" w:hAnsiTheme="minorHAnsi" w:cstheme="minorHAnsi"/>
        </w:rPr>
      </w:pPr>
    </w:p>
    <w:p w:rsidR="00953EB7" w:rsidRPr="00572E80" w:rsidRDefault="00953EB7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572E80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1207A3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>Zapsaly: Iva</w:t>
      </w:r>
      <w:r w:rsidR="001207A3" w:rsidRPr="00572E80">
        <w:rPr>
          <w:rFonts w:asciiTheme="minorHAnsi" w:hAnsiTheme="minorHAnsi" w:cstheme="minorHAnsi"/>
        </w:rPr>
        <w:t>na Klosová a Mgr. Renata Vysoudilová</w:t>
      </w:r>
    </w:p>
    <w:p w:rsidR="00953EB7" w:rsidRPr="00572E80" w:rsidRDefault="00953EB7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572E80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572E80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572E80">
        <w:rPr>
          <w:rFonts w:asciiTheme="minorHAnsi" w:hAnsiTheme="minorHAnsi" w:cstheme="minorHAnsi"/>
        </w:rPr>
        <w:t xml:space="preserve">Přílohy </w:t>
      </w:r>
    </w:p>
    <w:p w:rsidR="00B2565B" w:rsidRPr="00572E80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p w:rsidR="00B2565B" w:rsidRPr="00572E80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p w:rsidR="00B2565B" w:rsidRPr="00572E80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p w:rsidR="00B2565B" w:rsidRPr="00572E80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sectPr w:rsidR="00B2565B" w:rsidRPr="00572E80" w:rsidSect="00AC12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FF" w:rsidRDefault="00F548FF" w:rsidP="00F15613">
      <w:pPr>
        <w:spacing w:line="240" w:lineRule="auto"/>
      </w:pPr>
      <w:r>
        <w:separator/>
      </w:r>
    </w:p>
  </w:endnote>
  <w:endnote w:type="continuationSeparator" w:id="0">
    <w:p w:rsidR="00F548FF" w:rsidRDefault="00F548F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FF" w:rsidRDefault="00F548FF" w:rsidP="00F15613">
      <w:pPr>
        <w:spacing w:line="240" w:lineRule="auto"/>
      </w:pPr>
      <w:r>
        <w:separator/>
      </w:r>
    </w:p>
  </w:footnote>
  <w:footnote w:type="continuationSeparator" w:id="0">
    <w:p w:rsidR="00F548FF" w:rsidRDefault="00F548F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4B61"/>
    <w:multiLevelType w:val="hybridMultilevel"/>
    <w:tmpl w:val="D8D6116A"/>
    <w:lvl w:ilvl="0" w:tplc="2ACAF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17D1"/>
    <w:multiLevelType w:val="hybridMultilevel"/>
    <w:tmpl w:val="05341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399"/>
    <w:multiLevelType w:val="hybridMultilevel"/>
    <w:tmpl w:val="C700C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32A02"/>
    <w:rsid w:val="000346E9"/>
    <w:rsid w:val="00040626"/>
    <w:rsid w:val="000443F6"/>
    <w:rsid w:val="00045FC4"/>
    <w:rsid w:val="0004691B"/>
    <w:rsid w:val="00047EE5"/>
    <w:rsid w:val="00055E58"/>
    <w:rsid w:val="00057299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B0875"/>
    <w:rsid w:val="000B1926"/>
    <w:rsid w:val="000B7517"/>
    <w:rsid w:val="000C638B"/>
    <w:rsid w:val="000D1BAF"/>
    <w:rsid w:val="000E0499"/>
    <w:rsid w:val="000F0D39"/>
    <w:rsid w:val="0010215B"/>
    <w:rsid w:val="00104237"/>
    <w:rsid w:val="00105577"/>
    <w:rsid w:val="0010566D"/>
    <w:rsid w:val="00105950"/>
    <w:rsid w:val="00117983"/>
    <w:rsid w:val="001207A3"/>
    <w:rsid w:val="0012458E"/>
    <w:rsid w:val="00127E1F"/>
    <w:rsid w:val="00131746"/>
    <w:rsid w:val="0013256E"/>
    <w:rsid w:val="00132DAD"/>
    <w:rsid w:val="00143F8E"/>
    <w:rsid w:val="00144680"/>
    <w:rsid w:val="00155DE8"/>
    <w:rsid w:val="001653AF"/>
    <w:rsid w:val="001672BC"/>
    <w:rsid w:val="00172D5B"/>
    <w:rsid w:val="00194F34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06EEC"/>
    <w:rsid w:val="0021113C"/>
    <w:rsid w:val="0021162A"/>
    <w:rsid w:val="00217E59"/>
    <w:rsid w:val="00225C08"/>
    <w:rsid w:val="00232214"/>
    <w:rsid w:val="00232228"/>
    <w:rsid w:val="00234338"/>
    <w:rsid w:val="00235B25"/>
    <w:rsid w:val="0023698D"/>
    <w:rsid w:val="00236C7F"/>
    <w:rsid w:val="002372F5"/>
    <w:rsid w:val="00242321"/>
    <w:rsid w:val="00242769"/>
    <w:rsid w:val="0024501E"/>
    <w:rsid w:val="0024719D"/>
    <w:rsid w:val="00253723"/>
    <w:rsid w:val="002546C4"/>
    <w:rsid w:val="00257B13"/>
    <w:rsid w:val="0026197E"/>
    <w:rsid w:val="002630D0"/>
    <w:rsid w:val="0027210B"/>
    <w:rsid w:val="00273E69"/>
    <w:rsid w:val="00276D6B"/>
    <w:rsid w:val="00280FE5"/>
    <w:rsid w:val="00296D1B"/>
    <w:rsid w:val="002A0D23"/>
    <w:rsid w:val="002A1025"/>
    <w:rsid w:val="002A1455"/>
    <w:rsid w:val="002A1FD8"/>
    <w:rsid w:val="002A6EC3"/>
    <w:rsid w:val="002B33D7"/>
    <w:rsid w:val="002C07C5"/>
    <w:rsid w:val="002C206B"/>
    <w:rsid w:val="002D26E4"/>
    <w:rsid w:val="002D3899"/>
    <w:rsid w:val="002E2862"/>
    <w:rsid w:val="002E3612"/>
    <w:rsid w:val="002F15B9"/>
    <w:rsid w:val="00302C58"/>
    <w:rsid w:val="00313271"/>
    <w:rsid w:val="00314095"/>
    <w:rsid w:val="003150ED"/>
    <w:rsid w:val="003272E9"/>
    <w:rsid w:val="00331B78"/>
    <w:rsid w:val="00331D95"/>
    <w:rsid w:val="00337483"/>
    <w:rsid w:val="0034749F"/>
    <w:rsid w:val="00347BE5"/>
    <w:rsid w:val="00347BF5"/>
    <w:rsid w:val="0035691A"/>
    <w:rsid w:val="00356FBB"/>
    <w:rsid w:val="00361BD7"/>
    <w:rsid w:val="0036382B"/>
    <w:rsid w:val="0037048D"/>
    <w:rsid w:val="00377535"/>
    <w:rsid w:val="00384C6A"/>
    <w:rsid w:val="00390A76"/>
    <w:rsid w:val="00393E5C"/>
    <w:rsid w:val="00393E7C"/>
    <w:rsid w:val="003965FE"/>
    <w:rsid w:val="003A0C33"/>
    <w:rsid w:val="003A5673"/>
    <w:rsid w:val="003B04DD"/>
    <w:rsid w:val="003B10C9"/>
    <w:rsid w:val="003B4EA0"/>
    <w:rsid w:val="003B6A26"/>
    <w:rsid w:val="003C1255"/>
    <w:rsid w:val="003C4140"/>
    <w:rsid w:val="003D2A7F"/>
    <w:rsid w:val="003D3BAB"/>
    <w:rsid w:val="003E498B"/>
    <w:rsid w:val="003F13FD"/>
    <w:rsid w:val="003F1787"/>
    <w:rsid w:val="003F5EB9"/>
    <w:rsid w:val="003F782D"/>
    <w:rsid w:val="00401530"/>
    <w:rsid w:val="004055CB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4021D"/>
    <w:rsid w:val="0044080A"/>
    <w:rsid w:val="004426A9"/>
    <w:rsid w:val="00450242"/>
    <w:rsid w:val="00450C30"/>
    <w:rsid w:val="004520CB"/>
    <w:rsid w:val="00455F9C"/>
    <w:rsid w:val="00461A14"/>
    <w:rsid w:val="00464D4A"/>
    <w:rsid w:val="004661A6"/>
    <w:rsid w:val="00466430"/>
    <w:rsid w:val="00467931"/>
    <w:rsid w:val="004710D1"/>
    <w:rsid w:val="00474358"/>
    <w:rsid w:val="00475A32"/>
    <w:rsid w:val="0047602D"/>
    <w:rsid w:val="0048094F"/>
    <w:rsid w:val="00481E29"/>
    <w:rsid w:val="00484CFB"/>
    <w:rsid w:val="00486300"/>
    <w:rsid w:val="00490ABB"/>
    <w:rsid w:val="004912BE"/>
    <w:rsid w:val="004951B3"/>
    <w:rsid w:val="004A2A5B"/>
    <w:rsid w:val="004A53D7"/>
    <w:rsid w:val="004A668E"/>
    <w:rsid w:val="004B4818"/>
    <w:rsid w:val="004B4983"/>
    <w:rsid w:val="004B4B1D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E087E"/>
    <w:rsid w:val="004F0035"/>
    <w:rsid w:val="004F0358"/>
    <w:rsid w:val="004F0B53"/>
    <w:rsid w:val="004F6CCF"/>
    <w:rsid w:val="005029E3"/>
    <w:rsid w:val="00502BEF"/>
    <w:rsid w:val="00503C65"/>
    <w:rsid w:val="00506EA9"/>
    <w:rsid w:val="00510100"/>
    <w:rsid w:val="0051428B"/>
    <w:rsid w:val="005271CA"/>
    <w:rsid w:val="00527CFA"/>
    <w:rsid w:val="005331B9"/>
    <w:rsid w:val="00540537"/>
    <w:rsid w:val="00543171"/>
    <w:rsid w:val="0054577A"/>
    <w:rsid w:val="00546D61"/>
    <w:rsid w:val="00550D47"/>
    <w:rsid w:val="005527F2"/>
    <w:rsid w:val="00563268"/>
    <w:rsid w:val="00565D90"/>
    <w:rsid w:val="00570CE1"/>
    <w:rsid w:val="00572E80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70EDB"/>
    <w:rsid w:val="00680944"/>
    <w:rsid w:val="006870FE"/>
    <w:rsid w:val="006A17AA"/>
    <w:rsid w:val="006A318D"/>
    <w:rsid w:val="006A3825"/>
    <w:rsid w:val="006A493E"/>
    <w:rsid w:val="006A4F65"/>
    <w:rsid w:val="006B0CEC"/>
    <w:rsid w:val="006B1F70"/>
    <w:rsid w:val="006B22CE"/>
    <w:rsid w:val="006C01B5"/>
    <w:rsid w:val="006C0E61"/>
    <w:rsid w:val="006C120B"/>
    <w:rsid w:val="006C47EC"/>
    <w:rsid w:val="006C6778"/>
    <w:rsid w:val="006C7E65"/>
    <w:rsid w:val="006C7E99"/>
    <w:rsid w:val="006C7F8A"/>
    <w:rsid w:val="006D07CF"/>
    <w:rsid w:val="006D206A"/>
    <w:rsid w:val="006D6350"/>
    <w:rsid w:val="006E3956"/>
    <w:rsid w:val="006E411C"/>
    <w:rsid w:val="00702C0D"/>
    <w:rsid w:val="00702C4D"/>
    <w:rsid w:val="007041AF"/>
    <w:rsid w:val="0071607A"/>
    <w:rsid w:val="00722FF5"/>
    <w:rsid w:val="00736AE3"/>
    <w:rsid w:val="00744E79"/>
    <w:rsid w:val="00747FDB"/>
    <w:rsid w:val="00765EA3"/>
    <w:rsid w:val="0077240F"/>
    <w:rsid w:val="007767D5"/>
    <w:rsid w:val="0078388C"/>
    <w:rsid w:val="00785A84"/>
    <w:rsid w:val="007874AE"/>
    <w:rsid w:val="007900C1"/>
    <w:rsid w:val="00791A81"/>
    <w:rsid w:val="007951D0"/>
    <w:rsid w:val="007A02FF"/>
    <w:rsid w:val="007B5DF2"/>
    <w:rsid w:val="007C2002"/>
    <w:rsid w:val="007C5007"/>
    <w:rsid w:val="007C5EDC"/>
    <w:rsid w:val="007E31D3"/>
    <w:rsid w:val="007E448F"/>
    <w:rsid w:val="007E5A8F"/>
    <w:rsid w:val="007F3774"/>
    <w:rsid w:val="007F54BA"/>
    <w:rsid w:val="007F6FCC"/>
    <w:rsid w:val="00800C73"/>
    <w:rsid w:val="0080622D"/>
    <w:rsid w:val="0081186D"/>
    <w:rsid w:val="00816636"/>
    <w:rsid w:val="00822CA9"/>
    <w:rsid w:val="0083028E"/>
    <w:rsid w:val="00843FCC"/>
    <w:rsid w:val="00851359"/>
    <w:rsid w:val="00852BED"/>
    <w:rsid w:val="008629E8"/>
    <w:rsid w:val="00862C56"/>
    <w:rsid w:val="0086451C"/>
    <w:rsid w:val="008811D8"/>
    <w:rsid w:val="0088653C"/>
    <w:rsid w:val="008873D2"/>
    <w:rsid w:val="008905CB"/>
    <w:rsid w:val="00890A0B"/>
    <w:rsid w:val="00892719"/>
    <w:rsid w:val="008939C3"/>
    <w:rsid w:val="00897089"/>
    <w:rsid w:val="008A0DB2"/>
    <w:rsid w:val="008A0E0D"/>
    <w:rsid w:val="008B10DA"/>
    <w:rsid w:val="008B706B"/>
    <w:rsid w:val="008C2A0D"/>
    <w:rsid w:val="008C48B7"/>
    <w:rsid w:val="008C5B7D"/>
    <w:rsid w:val="008C5BE7"/>
    <w:rsid w:val="008C64AA"/>
    <w:rsid w:val="008D06D4"/>
    <w:rsid w:val="008D4E92"/>
    <w:rsid w:val="008E1BD5"/>
    <w:rsid w:val="008E27A7"/>
    <w:rsid w:val="008E292A"/>
    <w:rsid w:val="008E3AA5"/>
    <w:rsid w:val="00905E7C"/>
    <w:rsid w:val="009117CF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444D7"/>
    <w:rsid w:val="00953EB7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3E17"/>
    <w:rsid w:val="009941EF"/>
    <w:rsid w:val="00994DFE"/>
    <w:rsid w:val="00995692"/>
    <w:rsid w:val="0099573B"/>
    <w:rsid w:val="009B4ECE"/>
    <w:rsid w:val="009D3056"/>
    <w:rsid w:val="009D4DEA"/>
    <w:rsid w:val="009D63C2"/>
    <w:rsid w:val="009D6C38"/>
    <w:rsid w:val="009E2C89"/>
    <w:rsid w:val="009E629B"/>
    <w:rsid w:val="009E66D8"/>
    <w:rsid w:val="009E6ADE"/>
    <w:rsid w:val="009F3F9F"/>
    <w:rsid w:val="009F7B3A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5B73"/>
    <w:rsid w:val="00A26875"/>
    <w:rsid w:val="00A376E2"/>
    <w:rsid w:val="00A37840"/>
    <w:rsid w:val="00A41349"/>
    <w:rsid w:val="00A41D6E"/>
    <w:rsid w:val="00A442D0"/>
    <w:rsid w:val="00A52766"/>
    <w:rsid w:val="00A5561A"/>
    <w:rsid w:val="00A61ADE"/>
    <w:rsid w:val="00A80F27"/>
    <w:rsid w:val="00A85661"/>
    <w:rsid w:val="00A85A0E"/>
    <w:rsid w:val="00A85DE3"/>
    <w:rsid w:val="00A87AA6"/>
    <w:rsid w:val="00A93CAD"/>
    <w:rsid w:val="00A96F1E"/>
    <w:rsid w:val="00AA70DA"/>
    <w:rsid w:val="00AB3B1B"/>
    <w:rsid w:val="00AB7E60"/>
    <w:rsid w:val="00AC1240"/>
    <w:rsid w:val="00AC4387"/>
    <w:rsid w:val="00AD3DDE"/>
    <w:rsid w:val="00AD4419"/>
    <w:rsid w:val="00AE2B1A"/>
    <w:rsid w:val="00AE4F97"/>
    <w:rsid w:val="00B028C4"/>
    <w:rsid w:val="00B07129"/>
    <w:rsid w:val="00B15CD8"/>
    <w:rsid w:val="00B17659"/>
    <w:rsid w:val="00B20580"/>
    <w:rsid w:val="00B2565B"/>
    <w:rsid w:val="00B50293"/>
    <w:rsid w:val="00B52715"/>
    <w:rsid w:val="00B54FA6"/>
    <w:rsid w:val="00B6728C"/>
    <w:rsid w:val="00B73FD1"/>
    <w:rsid w:val="00B81EA1"/>
    <w:rsid w:val="00B833E0"/>
    <w:rsid w:val="00BA0816"/>
    <w:rsid w:val="00BD04D6"/>
    <w:rsid w:val="00BD2C88"/>
    <w:rsid w:val="00BD7E77"/>
    <w:rsid w:val="00BE1819"/>
    <w:rsid w:val="00BE1F15"/>
    <w:rsid w:val="00BF1A90"/>
    <w:rsid w:val="00BF49AF"/>
    <w:rsid w:val="00C14B4B"/>
    <w:rsid w:val="00C17186"/>
    <w:rsid w:val="00C171A7"/>
    <w:rsid w:val="00C200BF"/>
    <w:rsid w:val="00C2076C"/>
    <w:rsid w:val="00C2435B"/>
    <w:rsid w:val="00C25154"/>
    <w:rsid w:val="00C303F9"/>
    <w:rsid w:val="00C34589"/>
    <w:rsid w:val="00C4210D"/>
    <w:rsid w:val="00C45AD7"/>
    <w:rsid w:val="00C470A2"/>
    <w:rsid w:val="00C52BC9"/>
    <w:rsid w:val="00C56130"/>
    <w:rsid w:val="00C6493E"/>
    <w:rsid w:val="00C65B15"/>
    <w:rsid w:val="00C676CA"/>
    <w:rsid w:val="00C70993"/>
    <w:rsid w:val="00C72A5F"/>
    <w:rsid w:val="00C774BF"/>
    <w:rsid w:val="00C86523"/>
    <w:rsid w:val="00C86C04"/>
    <w:rsid w:val="00C9014B"/>
    <w:rsid w:val="00CA05F4"/>
    <w:rsid w:val="00CA256E"/>
    <w:rsid w:val="00CA3401"/>
    <w:rsid w:val="00CA5881"/>
    <w:rsid w:val="00CA6399"/>
    <w:rsid w:val="00CB711F"/>
    <w:rsid w:val="00CB721B"/>
    <w:rsid w:val="00CB79F8"/>
    <w:rsid w:val="00CC06E5"/>
    <w:rsid w:val="00CC12BE"/>
    <w:rsid w:val="00CC287C"/>
    <w:rsid w:val="00CC5270"/>
    <w:rsid w:val="00CD562E"/>
    <w:rsid w:val="00CD5C88"/>
    <w:rsid w:val="00CD7503"/>
    <w:rsid w:val="00CE07BE"/>
    <w:rsid w:val="00CE2B13"/>
    <w:rsid w:val="00CE2B92"/>
    <w:rsid w:val="00CE6D15"/>
    <w:rsid w:val="00CF0C99"/>
    <w:rsid w:val="00CF210B"/>
    <w:rsid w:val="00CF65A4"/>
    <w:rsid w:val="00D01CC9"/>
    <w:rsid w:val="00D0229A"/>
    <w:rsid w:val="00D03B8F"/>
    <w:rsid w:val="00D0524A"/>
    <w:rsid w:val="00D067EF"/>
    <w:rsid w:val="00D13E57"/>
    <w:rsid w:val="00D21E1F"/>
    <w:rsid w:val="00D25075"/>
    <w:rsid w:val="00D30F69"/>
    <w:rsid w:val="00D3480C"/>
    <w:rsid w:val="00D37C1B"/>
    <w:rsid w:val="00D44801"/>
    <w:rsid w:val="00D51FA4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95D9D"/>
    <w:rsid w:val="00DA1A69"/>
    <w:rsid w:val="00DB07CB"/>
    <w:rsid w:val="00DB590B"/>
    <w:rsid w:val="00DB5DA0"/>
    <w:rsid w:val="00DC5FA7"/>
    <w:rsid w:val="00DC68E2"/>
    <w:rsid w:val="00DD2C15"/>
    <w:rsid w:val="00DD347A"/>
    <w:rsid w:val="00DD7061"/>
    <w:rsid w:val="00DD7E7C"/>
    <w:rsid w:val="00DE17C9"/>
    <w:rsid w:val="00DE39B0"/>
    <w:rsid w:val="00DF1F3A"/>
    <w:rsid w:val="00DF3E22"/>
    <w:rsid w:val="00DF6113"/>
    <w:rsid w:val="00DF6121"/>
    <w:rsid w:val="00DF7382"/>
    <w:rsid w:val="00E22A29"/>
    <w:rsid w:val="00E23CB7"/>
    <w:rsid w:val="00E329FE"/>
    <w:rsid w:val="00E35E15"/>
    <w:rsid w:val="00E41F68"/>
    <w:rsid w:val="00E43C00"/>
    <w:rsid w:val="00E512FC"/>
    <w:rsid w:val="00E513C2"/>
    <w:rsid w:val="00E51943"/>
    <w:rsid w:val="00E52C4F"/>
    <w:rsid w:val="00E5432F"/>
    <w:rsid w:val="00E54436"/>
    <w:rsid w:val="00E567E8"/>
    <w:rsid w:val="00E60626"/>
    <w:rsid w:val="00E62AB6"/>
    <w:rsid w:val="00E73C96"/>
    <w:rsid w:val="00E74E4F"/>
    <w:rsid w:val="00E75D4D"/>
    <w:rsid w:val="00E770F3"/>
    <w:rsid w:val="00E77F55"/>
    <w:rsid w:val="00E81087"/>
    <w:rsid w:val="00E81DCB"/>
    <w:rsid w:val="00E833F2"/>
    <w:rsid w:val="00E93CF8"/>
    <w:rsid w:val="00E96144"/>
    <w:rsid w:val="00E97744"/>
    <w:rsid w:val="00EA0CDE"/>
    <w:rsid w:val="00EA3B27"/>
    <w:rsid w:val="00EB01BD"/>
    <w:rsid w:val="00EB2D03"/>
    <w:rsid w:val="00EB5798"/>
    <w:rsid w:val="00EB5D67"/>
    <w:rsid w:val="00EC4664"/>
    <w:rsid w:val="00EC7675"/>
    <w:rsid w:val="00ED0209"/>
    <w:rsid w:val="00ED126D"/>
    <w:rsid w:val="00ED543F"/>
    <w:rsid w:val="00EE0289"/>
    <w:rsid w:val="00EE5423"/>
    <w:rsid w:val="00EE65A7"/>
    <w:rsid w:val="00EE688D"/>
    <w:rsid w:val="00EF129B"/>
    <w:rsid w:val="00EF5B30"/>
    <w:rsid w:val="00F0078F"/>
    <w:rsid w:val="00F02635"/>
    <w:rsid w:val="00F044CB"/>
    <w:rsid w:val="00F11270"/>
    <w:rsid w:val="00F13F6F"/>
    <w:rsid w:val="00F15613"/>
    <w:rsid w:val="00F218D6"/>
    <w:rsid w:val="00F25E12"/>
    <w:rsid w:val="00F32C1F"/>
    <w:rsid w:val="00F33DFD"/>
    <w:rsid w:val="00F347FD"/>
    <w:rsid w:val="00F47605"/>
    <w:rsid w:val="00F51AC8"/>
    <w:rsid w:val="00F530BF"/>
    <w:rsid w:val="00F548FF"/>
    <w:rsid w:val="00F5588D"/>
    <w:rsid w:val="00F6092E"/>
    <w:rsid w:val="00F642E9"/>
    <w:rsid w:val="00F662AD"/>
    <w:rsid w:val="00F75DA3"/>
    <w:rsid w:val="00F81C25"/>
    <w:rsid w:val="00F82B87"/>
    <w:rsid w:val="00F8531E"/>
    <w:rsid w:val="00F865FF"/>
    <w:rsid w:val="00F91F5A"/>
    <w:rsid w:val="00F92C19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0014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333A"/>
  <w15:docId w15:val="{BAC2ED32-1934-45DA-ACA0-FA137C6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216F-02A6-4B48-BCF9-14B4183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285</TotalTime>
  <Pages>1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Klosova Ivana</cp:lastModifiedBy>
  <cp:revision>27</cp:revision>
  <cp:lastPrinted>2019-03-15T12:54:00Z</cp:lastPrinted>
  <dcterms:created xsi:type="dcterms:W3CDTF">2019-03-04T17:13:00Z</dcterms:created>
  <dcterms:modified xsi:type="dcterms:W3CDTF">2019-03-15T12:57:00Z</dcterms:modified>
</cp:coreProperties>
</file>